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17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A717C">
        <w:rPr>
          <w:rFonts w:ascii="Century" w:eastAsia="Calibri" w:hAnsi="Century"/>
          <w:b/>
          <w:bCs/>
          <w:sz w:val="32"/>
          <w:szCs w:val="36"/>
          <w:lang w:eastAsia="ru-RU"/>
        </w:rPr>
        <w:t>23/34-6233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A717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A717C">
        <w:rPr>
          <w:rFonts w:ascii="Century" w:hAnsi="Century"/>
          <w:b/>
          <w:sz w:val="24"/>
          <w:szCs w:val="24"/>
        </w:rPr>
        <w:t>Романишину Андрію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17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A717C">
        <w:rPr>
          <w:rFonts w:ascii="Century" w:hAnsi="Century"/>
          <w:b/>
          <w:sz w:val="24"/>
          <w:szCs w:val="24"/>
        </w:rPr>
        <w:t>вул. Феденка І., 6,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A717C">
        <w:rPr>
          <w:rFonts w:ascii="Century" w:hAnsi="Century"/>
          <w:sz w:val="24"/>
          <w:szCs w:val="24"/>
        </w:rPr>
        <w:t>Романишину Андрію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17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A717C">
        <w:rPr>
          <w:rFonts w:ascii="Century" w:hAnsi="Century"/>
          <w:sz w:val="24"/>
          <w:szCs w:val="24"/>
        </w:rPr>
        <w:t>вул. Феденка І., 6,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17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A717C">
        <w:rPr>
          <w:rFonts w:ascii="Century" w:hAnsi="Century"/>
          <w:bCs/>
          <w:sz w:val="24"/>
          <w:szCs w:val="24"/>
        </w:rPr>
        <w:t>Романишину Андрію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17C">
        <w:rPr>
          <w:rFonts w:ascii="Century" w:hAnsi="Century"/>
          <w:bCs/>
          <w:sz w:val="24"/>
          <w:szCs w:val="24"/>
        </w:rPr>
        <w:t>0,1067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17C">
        <w:rPr>
          <w:rFonts w:ascii="Century" w:hAnsi="Century"/>
          <w:bCs/>
          <w:sz w:val="24"/>
          <w:szCs w:val="24"/>
        </w:rPr>
        <w:t>4620988000:21:010:0029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17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A717C">
        <w:rPr>
          <w:rFonts w:ascii="Century" w:hAnsi="Century"/>
          <w:bCs/>
          <w:sz w:val="24"/>
          <w:szCs w:val="24"/>
        </w:rPr>
        <w:t>вул. Феденка І., 6,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A717C">
        <w:rPr>
          <w:rFonts w:ascii="Century" w:hAnsi="Century"/>
          <w:bCs/>
          <w:sz w:val="24"/>
          <w:szCs w:val="24"/>
        </w:rPr>
        <w:t>Романишину Андрію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17C">
        <w:rPr>
          <w:rFonts w:ascii="Century" w:hAnsi="Century"/>
          <w:bCs/>
          <w:sz w:val="24"/>
          <w:szCs w:val="24"/>
        </w:rPr>
        <w:t>0,1067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17C">
        <w:rPr>
          <w:rFonts w:ascii="Century" w:hAnsi="Century"/>
          <w:bCs/>
          <w:sz w:val="24"/>
          <w:szCs w:val="24"/>
        </w:rPr>
        <w:t>4620988000:21:010:0029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17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A717C">
        <w:rPr>
          <w:rFonts w:ascii="Century" w:hAnsi="Century"/>
          <w:bCs/>
          <w:sz w:val="24"/>
          <w:szCs w:val="24"/>
        </w:rPr>
        <w:t>вул. Феденка І., 6,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A717C">
        <w:rPr>
          <w:rFonts w:ascii="Century" w:hAnsi="Century"/>
          <w:bCs/>
          <w:sz w:val="24"/>
          <w:szCs w:val="24"/>
        </w:rPr>
        <w:t>Романишину Андрію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17C" w:rsidRDefault="006A717C" w:rsidP="00381483">
      <w:pPr>
        <w:spacing w:after="0" w:line="240" w:lineRule="auto"/>
      </w:pPr>
      <w:r>
        <w:separator/>
      </w:r>
    </w:p>
  </w:endnote>
  <w:endnote w:type="continuationSeparator" w:id="0">
    <w:p w:rsidR="006A717C" w:rsidRDefault="006A71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17C" w:rsidRDefault="006A717C" w:rsidP="00381483">
      <w:pPr>
        <w:spacing w:after="0" w:line="240" w:lineRule="auto"/>
      </w:pPr>
      <w:r>
        <w:separator/>
      </w:r>
    </w:p>
  </w:footnote>
  <w:footnote w:type="continuationSeparator" w:id="0">
    <w:p w:rsidR="006A717C" w:rsidRDefault="006A71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A717C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